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143CBE" w:rsidTr="00B14D0F">
        <w:trPr>
          <w:trHeight w:val="1560"/>
        </w:trPr>
        <w:tc>
          <w:tcPr>
            <w:tcW w:w="5778" w:type="dxa"/>
            <w:vAlign w:val="center"/>
          </w:tcPr>
          <w:p w:rsidR="00143CBE" w:rsidRDefault="00143CBE" w:rsidP="00B14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43CBE" w:rsidRDefault="00143CBE" w:rsidP="00B14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3CBE" w:rsidRPr="00143CBE" w:rsidRDefault="00143CBE" w:rsidP="0014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BE">
              <w:rPr>
                <w:rFonts w:ascii="Times New Roman" w:hAnsi="Times New Roman" w:cs="Times New Roman"/>
                <w:b/>
                <w:sz w:val="28"/>
                <w:szCs w:val="28"/>
              </w:rPr>
              <w:t>В 2024 году соц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иальные </w:t>
            </w:r>
            <w:r w:rsidRPr="00143CBE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 буду</w:t>
            </w:r>
            <w:r w:rsidRPr="00143CBE">
              <w:rPr>
                <w:rFonts w:ascii="Times New Roman" w:hAnsi="Times New Roman" w:cs="Times New Roman"/>
                <w:b/>
                <w:sz w:val="28"/>
                <w:szCs w:val="28"/>
              </w:rPr>
              <w:t>т заключаться по новым правилам</w:t>
            </w:r>
          </w:p>
          <w:p w:rsidR="00143CBE" w:rsidRDefault="00143CBE" w:rsidP="00143C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143CBE" w:rsidRDefault="00143CBE" w:rsidP="00B14D0F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0FE26A" wp14:editId="366DB2FB">
                  <wp:extent cx="1619250" cy="1200150"/>
                  <wp:effectExtent l="0" t="0" r="0" b="0"/>
                  <wp:docPr id="1" name="Рисунок 1" descr="C:\Users\Cheshuina\Desktop\инфо для сайта и СМИ\нацпроект_статьи\logo-p-left-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инфо для сайта и СМИ\нацпроект_статьи\logo-p-left-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392" w:rsidRPr="00143CBE" w:rsidRDefault="00D11392" w:rsidP="00143C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Ленинградской области был заключен 1171 социальный контракт, что делает эту форму финансовой поддержки одной из наиболее востребованных среди начинающих предпринимателей. Такая инициатива способствует увеличению количества предпринимателей и числа работающих в сфере малого и среднего бизнеса в соответствии с целями нацпроекта «Малое и среднее предпринимательство».</w:t>
      </w:r>
    </w:p>
    <w:p w:rsidR="00D11392" w:rsidRPr="00143CBE" w:rsidRDefault="00D11392" w:rsidP="00143C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для одобрения социального контракта на открытие своего дела или развитие личного подсобного хозяйства нужно будет пройти тестирование на определение уровня предпринимательских компетенций. Тестирование 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на базе 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организаций инфраструктуры поддержки предпринимателей или в Фонде</w:t>
      </w: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Ленинградской области.</w:t>
      </w:r>
    </w:p>
    <w:p w:rsidR="00143CBE" w:rsidRPr="00143CBE" w:rsidRDefault="00143CBE" w:rsidP="00143C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специализированного тестирования на уровень предпринимательских компетенций и прохождение обязательного обучения и аттестации по его итогам станут одним из факторов повышения жизнеспособности новых компаний», — отметила замминистра экономического развития РФ Татьяна </w:t>
      </w:r>
      <w:proofErr w:type="spellStart"/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Илюшникова</w:t>
      </w:r>
      <w:proofErr w:type="spellEnd"/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392" w:rsidRPr="00143CBE" w:rsidRDefault="00D11392" w:rsidP="00143C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тестирования, будет проводиться доработка бизнес-плана, защита проекта, сопровождение предпринимателей от начальной стадии бизнеса до выхода на продуктивный уровень работы, а также мониторинг «выживаемости» предпринимателей в течение 2 лет.</w:t>
      </w:r>
    </w:p>
    <w:p w:rsidR="00D11392" w:rsidRPr="00143CBE" w:rsidRDefault="00D11392" w:rsidP="00143CBE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можете ли вы заключить социальный контракт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проконсультироваться в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 «</w:t>
      </w:r>
      <w:proofErr w:type="spellStart"/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бизнес-инкубатор» (тел. 8-81363-79001) или в </w:t>
      </w: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«Мой бизнес» Ленинградской области (тел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8812-309-46-88)</w:t>
      </w:r>
      <w:r w:rsid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02D" w:rsidRDefault="00143CBE" w:rsidP="00143CBE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26340" cy="2688609"/>
            <wp:effectExtent l="0" t="0" r="0" b="0"/>
            <wp:docPr id="2" name="Рисунок 2" descr="C:\Users\Cheshuina\Desktop\инфо для сайта и СМИ\нацпроект_статьи\2024\ЯНВАРЬ 24\Соцконтра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2024\ЯНВАРЬ 24\Соцконтрак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414" cy="26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02D" w:rsidSect="00143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9"/>
    <w:rsid w:val="00143CBE"/>
    <w:rsid w:val="002F002D"/>
    <w:rsid w:val="009A6FBC"/>
    <w:rsid w:val="00A23419"/>
    <w:rsid w:val="00D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uiPriority w:val="99"/>
    <w:rsid w:val="00D1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4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uiPriority w:val="99"/>
    <w:rsid w:val="00D1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4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3</cp:revision>
  <dcterms:created xsi:type="dcterms:W3CDTF">2024-01-25T14:17:00Z</dcterms:created>
  <dcterms:modified xsi:type="dcterms:W3CDTF">2024-01-26T06:35:00Z</dcterms:modified>
</cp:coreProperties>
</file>