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6A" w:rsidRPr="00793CED" w:rsidRDefault="00932547" w:rsidP="005E696A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3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6A" w:rsidRPr="00793CED" w:rsidRDefault="005E696A" w:rsidP="005E696A">
      <w:pPr>
        <w:jc w:val="center"/>
      </w:pPr>
      <w:r w:rsidRPr="00793CED">
        <w:t>Администрация Новоладожского городского поселения</w:t>
      </w:r>
    </w:p>
    <w:p w:rsidR="005E696A" w:rsidRPr="00793CED" w:rsidRDefault="005E696A" w:rsidP="005E696A">
      <w:pPr>
        <w:jc w:val="center"/>
      </w:pPr>
    </w:p>
    <w:p w:rsidR="005E696A" w:rsidRPr="00793CED" w:rsidRDefault="005E696A" w:rsidP="005E696A">
      <w:pPr>
        <w:jc w:val="center"/>
      </w:pPr>
      <w:r w:rsidRPr="00793CED">
        <w:t>ПОСТАНОВЛЕНИЕ</w:t>
      </w:r>
    </w:p>
    <w:p w:rsidR="005E696A" w:rsidRPr="00793CED" w:rsidRDefault="005E696A" w:rsidP="005E696A">
      <w:pPr>
        <w:jc w:val="center"/>
      </w:pPr>
    </w:p>
    <w:p w:rsidR="005E696A" w:rsidRPr="00793CED" w:rsidRDefault="005E696A" w:rsidP="00932547">
      <w:pPr>
        <w:jc w:val="both"/>
      </w:pPr>
      <w:r w:rsidRPr="00793CED">
        <w:t xml:space="preserve">« </w:t>
      </w:r>
      <w:r w:rsidR="001C1B87">
        <w:t>19</w:t>
      </w:r>
      <w:r w:rsidRPr="00793CED">
        <w:t xml:space="preserve"> »  </w:t>
      </w:r>
      <w:r w:rsidR="001059AE">
        <w:t>июня</w:t>
      </w:r>
      <w:r w:rsidRPr="00793CED">
        <w:t xml:space="preserve">   20</w:t>
      </w:r>
      <w:r w:rsidR="001059AE">
        <w:t>20</w:t>
      </w:r>
      <w:r w:rsidRPr="00793CED">
        <w:t xml:space="preserve">г.                                                         </w:t>
      </w:r>
      <w:r w:rsidR="00405482">
        <w:t xml:space="preserve">                         </w:t>
      </w:r>
      <w:r w:rsidR="001059AE">
        <w:t xml:space="preserve">               </w:t>
      </w:r>
      <w:r w:rsidR="001C1B87">
        <w:t xml:space="preserve">                </w:t>
      </w:r>
      <w:r w:rsidR="00405482">
        <w:t xml:space="preserve">№  </w:t>
      </w:r>
      <w:r w:rsidR="001C1B87">
        <w:t>308</w:t>
      </w:r>
    </w:p>
    <w:p w:rsidR="005E696A" w:rsidRPr="00793CED" w:rsidRDefault="005E696A" w:rsidP="00932547">
      <w:pPr>
        <w:jc w:val="both"/>
      </w:pPr>
    </w:p>
    <w:p w:rsidR="005E696A" w:rsidRDefault="005E696A" w:rsidP="00932547">
      <w:pPr>
        <w:jc w:val="both"/>
      </w:pPr>
      <w:r w:rsidRPr="00793CED">
        <w:t>Об утверждении требований к разработке</w:t>
      </w:r>
      <w:r>
        <w:t xml:space="preserve"> </w:t>
      </w:r>
      <w:r w:rsidRPr="00793CED">
        <w:t xml:space="preserve">планов </w:t>
      </w:r>
    </w:p>
    <w:p w:rsidR="005E696A" w:rsidRDefault="005E696A" w:rsidP="00932547">
      <w:pPr>
        <w:jc w:val="both"/>
      </w:pPr>
      <w:r w:rsidRPr="00793CED">
        <w:t>по предупреждению и ликвидации</w:t>
      </w:r>
      <w:r>
        <w:t xml:space="preserve"> </w:t>
      </w:r>
      <w:r w:rsidR="00785917">
        <w:t>ра</w:t>
      </w:r>
      <w:r w:rsidRPr="00793CED">
        <w:t xml:space="preserve">зливов нефти </w:t>
      </w:r>
    </w:p>
    <w:p w:rsidR="005E696A" w:rsidRPr="00793CED" w:rsidRDefault="005E696A" w:rsidP="00932547">
      <w:pPr>
        <w:jc w:val="both"/>
      </w:pPr>
      <w:r w:rsidRPr="00793CED">
        <w:t xml:space="preserve">и нефтепродуктов на </w:t>
      </w:r>
      <w:r>
        <w:t xml:space="preserve"> </w:t>
      </w:r>
      <w:r w:rsidRPr="00793CED">
        <w:t>территории МО Новоладожское городское</w:t>
      </w:r>
    </w:p>
    <w:p w:rsidR="005E696A" w:rsidRDefault="005E696A" w:rsidP="00932547">
      <w:pPr>
        <w:jc w:val="both"/>
      </w:pPr>
      <w:r w:rsidRPr="00793CED">
        <w:t>поселение</w:t>
      </w:r>
    </w:p>
    <w:p w:rsidR="007B1956" w:rsidRDefault="005E696A" w:rsidP="00932547">
      <w:pPr>
        <w:jc w:val="both"/>
      </w:pPr>
      <w:r>
        <w:tab/>
      </w:r>
      <w:r w:rsidRPr="00793CED"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21.08.2000 № 613 «О неотложных мерах по предупреждению и ликвидации аварийных разливов нефти и нефтепродуктов», постановления губернатора Ленинградской области от 17.09.2001 № 362-пг «О разработке планов по предупреждению и ликвидации аварийных разливов нефти и нефтепродуктов», в целях предупреждения и ликвидации аварийных разливов нефти и нефтепродуктов на </w:t>
      </w:r>
      <w:r w:rsidRPr="00E96E57">
        <w:t>терри</w:t>
      </w:r>
      <w:r w:rsidR="00785917">
        <w:t>тории МО</w:t>
      </w:r>
      <w:r w:rsidRPr="00E96E57">
        <w:t xml:space="preserve"> Новоладожское городское по</w:t>
      </w:r>
      <w:r>
        <w:t>селение</w:t>
      </w:r>
      <w:r w:rsidR="00932547">
        <w:t>, администрация Новоладожского</w:t>
      </w:r>
      <w:r w:rsidR="007B1956">
        <w:t xml:space="preserve"> г</w:t>
      </w:r>
      <w:r w:rsidR="00A62D5E">
        <w:t>ородского поселения</w:t>
      </w:r>
      <w:r w:rsidR="007B1956">
        <w:t xml:space="preserve">           </w:t>
      </w:r>
    </w:p>
    <w:p w:rsidR="005E696A" w:rsidRDefault="00A62D5E" w:rsidP="00932547">
      <w:pPr>
        <w:jc w:val="center"/>
      </w:pPr>
      <w:r>
        <w:t>ПОСТАНОВЛЯЕТ:</w:t>
      </w:r>
    </w:p>
    <w:p w:rsidR="005E696A" w:rsidRDefault="005E696A" w:rsidP="00932547">
      <w:pPr>
        <w:ind w:firstLine="708"/>
        <w:jc w:val="both"/>
      </w:pPr>
      <w:r w:rsidRPr="00202CA6">
        <w:t>1.Утвердить прилагаемые требования к разработке планов по предупреждению и ликвидации аварийных разливов нефти и нефтепродуктов</w:t>
      </w:r>
      <w:r w:rsidR="007B1956">
        <w:t xml:space="preserve"> на территории МО Новоладожское </w:t>
      </w:r>
      <w:r w:rsidRPr="00202CA6">
        <w:t>горо</w:t>
      </w:r>
      <w:r w:rsidR="007B1956">
        <w:t>дское поселение согласно приложению</w:t>
      </w:r>
      <w:r w:rsidRPr="00202CA6">
        <w:t>.</w:t>
      </w:r>
      <w:r w:rsidRPr="00202CA6">
        <w:br/>
      </w:r>
      <w:r w:rsidRPr="00202CA6">
        <w:tab/>
      </w:r>
      <w:r w:rsidRPr="007B1956">
        <w:t xml:space="preserve">2. Специалисту  </w:t>
      </w:r>
      <w:r w:rsidR="007B1956" w:rsidRPr="007B1956">
        <w:t>1 категории-экономисту ФЭО</w:t>
      </w:r>
      <w:r w:rsidRPr="007B1956">
        <w:t xml:space="preserve"> Дьяковой О.П. в срок до </w:t>
      </w:r>
      <w:r w:rsidR="00932547">
        <w:t>27</w:t>
      </w:r>
      <w:r w:rsidRPr="007B1956">
        <w:t>.06.20</w:t>
      </w:r>
      <w:r w:rsidR="007B1956" w:rsidRPr="007B1956">
        <w:t>20г.</w:t>
      </w:r>
      <w:r w:rsidRPr="007B1956">
        <w:t xml:space="preserve"> составить перечень организаций, предприятий, учреждений, осуществляющих хранение, переработку, транспортировку нефти и </w:t>
      </w:r>
      <w:r w:rsidR="007B1956" w:rsidRPr="007B1956">
        <w:t xml:space="preserve">нефтепродуктов на территории МО </w:t>
      </w:r>
      <w:r w:rsidRPr="007B1956">
        <w:t xml:space="preserve">Новоладожское городское </w:t>
      </w:r>
      <w:r w:rsidR="001059AE" w:rsidRPr="007B1956">
        <w:t>поселение</w:t>
      </w:r>
      <w:r w:rsidRPr="007B1956">
        <w:t xml:space="preserve">  и пополнять его по мере регистрации н</w:t>
      </w:r>
      <w:r w:rsidR="007B1956" w:rsidRPr="007B1956">
        <w:t xml:space="preserve">а территории поселения подобных </w:t>
      </w:r>
      <w:r w:rsidRPr="007B1956">
        <w:t>организаций.</w:t>
      </w:r>
      <w:r w:rsidRPr="00202CA6">
        <w:br/>
      </w:r>
      <w:r w:rsidRPr="00202CA6">
        <w:tab/>
      </w:r>
      <w:r>
        <w:t>3.  Д</w:t>
      </w:r>
      <w:r w:rsidRPr="00202CA6">
        <w:t>овести настоящее постановление с приложением до сведения руководителей организаций, предприятий, учреждений, осуществляющих хранение, переработку, транспортировку нефти и нефтепродуктов на территории МО Новоладожское городское поселение, в соответствии с со</w:t>
      </w:r>
      <w:r w:rsidR="00785917">
        <w:t>ставленным перечнем.</w:t>
      </w:r>
      <w:r w:rsidR="00785917">
        <w:br/>
      </w:r>
      <w:r w:rsidR="00785917">
        <w:tab/>
        <w:t>4. Рекомендовать руководителям</w:t>
      </w:r>
      <w:r w:rsidRPr="00202CA6">
        <w:t xml:space="preserve"> вышеуказанных предприятий и учреждений срок до </w:t>
      </w:r>
      <w:r w:rsidR="00932547">
        <w:t>27</w:t>
      </w:r>
      <w:r w:rsidRPr="00202CA6">
        <w:t>.0</w:t>
      </w:r>
      <w:r w:rsidR="001059AE">
        <w:t>7</w:t>
      </w:r>
      <w:r w:rsidRPr="00202CA6">
        <w:t>.20</w:t>
      </w:r>
      <w:r w:rsidR="001059AE">
        <w:t>20г.</w:t>
      </w:r>
      <w:r w:rsidRPr="00202CA6">
        <w:t xml:space="preserve"> предоставить в адм</w:t>
      </w:r>
      <w:r w:rsidR="00785917">
        <w:t>инистрацию  Новоладожско</w:t>
      </w:r>
      <w:r w:rsidR="007B1956">
        <w:t>го</w:t>
      </w:r>
      <w:r w:rsidR="00785917">
        <w:t xml:space="preserve"> городско</w:t>
      </w:r>
      <w:r w:rsidR="007B1956">
        <w:t>го</w:t>
      </w:r>
      <w:r w:rsidR="00785917">
        <w:t xml:space="preserve"> поселени</w:t>
      </w:r>
      <w:r w:rsidR="007B1956">
        <w:t>я</w:t>
      </w:r>
      <w:r w:rsidRPr="00202CA6">
        <w:t xml:space="preserve"> планы по предупреждению и ликвидации аварийных разливов нефти и нефтепродуктов на территории МО Новоладожское городское  поселение.</w:t>
      </w:r>
      <w:r w:rsidRPr="00202CA6">
        <w:br/>
      </w:r>
      <w:r w:rsidRPr="00202CA6">
        <w:tab/>
        <w:t xml:space="preserve">5. </w:t>
      </w:r>
      <w:r>
        <w:t>Настоящее постановление вступает в силу с момента его</w:t>
      </w:r>
      <w:r w:rsidR="00785917">
        <w:t xml:space="preserve"> опубликования</w:t>
      </w:r>
      <w:r w:rsidRPr="00202CA6">
        <w:t xml:space="preserve"> в средствах ма</w:t>
      </w:r>
      <w:r>
        <w:t>ссовой информации</w:t>
      </w:r>
      <w:r w:rsidR="007B1956">
        <w:t xml:space="preserve"> и подлежит опубликованию на официальном сайте</w:t>
      </w:r>
      <w:r w:rsidR="00932547">
        <w:t xml:space="preserve"> </w:t>
      </w:r>
      <w:r w:rsidR="007B1956">
        <w:t>администрации Новоладожского городского поселения в сети интернет</w:t>
      </w:r>
      <w:r w:rsidR="00932547">
        <w:t>.</w:t>
      </w:r>
      <w:r w:rsidRPr="00202CA6">
        <w:br/>
      </w:r>
      <w:r w:rsidRPr="00202CA6">
        <w:tab/>
        <w:t xml:space="preserve">6. Контроль исполнения настоящего постановления </w:t>
      </w:r>
      <w:r w:rsidR="00932547">
        <w:t>оставляю за собой.</w:t>
      </w:r>
    </w:p>
    <w:p w:rsidR="001059AE" w:rsidRPr="00202CA6" w:rsidRDefault="001059AE" w:rsidP="00932547">
      <w:pPr>
        <w:jc w:val="both"/>
      </w:pPr>
    </w:p>
    <w:p w:rsidR="00932547" w:rsidRPr="00202CA6" w:rsidRDefault="005E696A" w:rsidP="00932547">
      <w:pPr>
        <w:pStyle w:val="a3"/>
        <w:jc w:val="both"/>
        <w:rPr>
          <w:color w:val="000000"/>
        </w:rPr>
      </w:pPr>
      <w:r w:rsidRPr="00202CA6">
        <w:rPr>
          <w:color w:val="000000"/>
        </w:rPr>
        <w:t xml:space="preserve">Глава  администрации                                          </w:t>
      </w:r>
      <w:r w:rsidR="001059AE">
        <w:rPr>
          <w:color w:val="000000"/>
        </w:rPr>
        <w:t xml:space="preserve">                                         </w:t>
      </w:r>
      <w:r w:rsidR="00932547">
        <w:rPr>
          <w:color w:val="000000"/>
        </w:rPr>
        <w:t xml:space="preserve">          </w:t>
      </w:r>
      <w:r w:rsidR="001059AE">
        <w:rPr>
          <w:color w:val="000000"/>
        </w:rPr>
        <w:t xml:space="preserve">  И.Н. Цыганков</w:t>
      </w:r>
    </w:p>
    <w:p w:rsidR="001059AE" w:rsidRDefault="001059AE" w:rsidP="0093254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Л.Л. Лещев</w:t>
      </w:r>
    </w:p>
    <w:p w:rsidR="005E696A" w:rsidRDefault="001059AE" w:rsidP="0093254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8(813-63)31-898</w:t>
      </w:r>
      <w:r w:rsidR="005E696A" w:rsidRPr="00DF6A39">
        <w:rPr>
          <w:color w:val="000000"/>
          <w:sz w:val="18"/>
          <w:szCs w:val="18"/>
        </w:rPr>
        <w:br/>
      </w:r>
    </w:p>
    <w:p w:rsidR="005E696A" w:rsidRPr="002722EE" w:rsidRDefault="005E696A" w:rsidP="005E696A">
      <w:pPr>
        <w:pStyle w:val="a3"/>
        <w:rPr>
          <w:color w:val="000000"/>
        </w:rPr>
      </w:pPr>
    </w:p>
    <w:p w:rsidR="005E696A" w:rsidRPr="00932547" w:rsidRDefault="005E696A" w:rsidP="00932547">
      <w:pPr>
        <w:pStyle w:val="a3"/>
        <w:jc w:val="right"/>
        <w:rPr>
          <w:rStyle w:val="a4"/>
          <w:b w:val="0"/>
          <w:bCs w:val="0"/>
          <w:color w:val="000000"/>
        </w:rPr>
      </w:pPr>
      <w:r w:rsidRPr="002722EE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</w:p>
    <w:p w:rsidR="005E696A" w:rsidRPr="002722EE" w:rsidRDefault="005E696A" w:rsidP="005E696A">
      <w:pPr>
        <w:pStyle w:val="a3"/>
        <w:jc w:val="center"/>
        <w:rPr>
          <w:rStyle w:val="a4"/>
          <w:color w:val="000000"/>
        </w:rPr>
      </w:pPr>
    </w:p>
    <w:p w:rsidR="005E696A" w:rsidRPr="002722EE" w:rsidRDefault="005E696A" w:rsidP="005E696A">
      <w:pPr>
        <w:pStyle w:val="a3"/>
        <w:jc w:val="center"/>
        <w:rPr>
          <w:color w:val="000000"/>
        </w:rPr>
      </w:pPr>
      <w:r w:rsidRPr="002722EE">
        <w:rPr>
          <w:rStyle w:val="a4"/>
          <w:color w:val="000000"/>
        </w:rPr>
        <w:t>ТРЕБОВАНИЯ</w:t>
      </w:r>
      <w:r w:rsidRPr="002722EE">
        <w:rPr>
          <w:b/>
          <w:bCs/>
          <w:color w:val="000000"/>
        </w:rPr>
        <w:br/>
      </w:r>
      <w:r w:rsidRPr="002722EE">
        <w:rPr>
          <w:rStyle w:val="a4"/>
          <w:color w:val="000000"/>
        </w:rPr>
        <w:t>к разработке планов по предупреждению и ликвидации аварийных разливов нефти и нефтепроду</w:t>
      </w:r>
      <w:r w:rsidR="00785917">
        <w:rPr>
          <w:rStyle w:val="a4"/>
          <w:color w:val="000000"/>
        </w:rPr>
        <w:t>ктов на территории МО</w:t>
      </w:r>
      <w:r>
        <w:rPr>
          <w:rStyle w:val="a4"/>
          <w:color w:val="000000"/>
        </w:rPr>
        <w:t xml:space="preserve"> Новоладожское городское </w:t>
      </w:r>
      <w:r w:rsidRPr="002722EE">
        <w:rPr>
          <w:rStyle w:val="a4"/>
          <w:color w:val="000000"/>
        </w:rPr>
        <w:t xml:space="preserve"> поселение </w:t>
      </w:r>
    </w:p>
    <w:p w:rsidR="005E696A" w:rsidRPr="002722EE" w:rsidRDefault="005E696A" w:rsidP="005E696A">
      <w:pPr>
        <w:pStyle w:val="a3"/>
        <w:rPr>
          <w:color w:val="000000"/>
        </w:rPr>
      </w:pPr>
      <w:r w:rsidRPr="002722EE">
        <w:rPr>
          <w:color w:val="000000"/>
        </w:rPr>
        <w:tab/>
        <w:t>1. Настоящие основные требования определяют принципы формирования планов по предупреждению и ликвидации аварийных разливов нефти и нефтепродуктов (далее - планы ЛАРН), которые относятся к чрезвычайным ситуациям локального (до 100 тонн разлившихся нефти и нефтепродуктов), местного (100-500 тонн), территориального (500-1000 тонн) значения, а также организации взаимодействия сил и средств, привлекаемых для их ликвидации.</w:t>
      </w:r>
      <w:r w:rsidRPr="002722EE">
        <w:rPr>
          <w:color w:val="000000"/>
        </w:rPr>
        <w:br/>
      </w:r>
      <w:r>
        <w:rPr>
          <w:color w:val="000000"/>
        </w:rPr>
        <w:tab/>
      </w:r>
      <w:r w:rsidRPr="002722EE">
        <w:rPr>
          <w:color w:val="000000"/>
        </w:rPr>
        <w:t>2. Планы ЛАРН разрабатываются в организациях независимо от формы собственности, осуществляющих хранение, переработку, транспортировку нефти и нефтепродуктов в соответствии с действующими нормативными правовыми актами, с учетом максимально возможного объема разлившихся нефти и нефтепродуктов, который определяется для следующих объектов:</w:t>
      </w:r>
      <w:r w:rsidRPr="002722EE">
        <w:rPr>
          <w:color w:val="000000"/>
        </w:rPr>
        <w:br/>
      </w:r>
      <w:r>
        <w:rPr>
          <w:color w:val="000000"/>
        </w:rPr>
        <w:tab/>
        <w:t>-</w:t>
      </w:r>
      <w:r w:rsidRPr="002722EE">
        <w:rPr>
          <w:color w:val="000000"/>
        </w:rPr>
        <w:t>нефтебаза, нефтехранилище, автозаправочная станция (АЗС) - 100 процентов объема наибольшего резервуара;</w:t>
      </w:r>
      <w:r w:rsidRPr="002722EE">
        <w:rPr>
          <w:color w:val="000000"/>
        </w:rPr>
        <w:br/>
      </w:r>
      <w:r>
        <w:rPr>
          <w:color w:val="000000"/>
        </w:rPr>
        <w:tab/>
        <w:t>-</w:t>
      </w:r>
      <w:r w:rsidRPr="002722EE">
        <w:rPr>
          <w:color w:val="000000"/>
        </w:rPr>
        <w:t>автоцистерна - 100 процентов объема;</w:t>
      </w:r>
      <w:r w:rsidRPr="002722EE">
        <w:rPr>
          <w:color w:val="000000"/>
        </w:rPr>
        <w:br/>
      </w:r>
      <w:r>
        <w:rPr>
          <w:color w:val="000000"/>
        </w:rPr>
        <w:tab/>
        <w:t>-</w:t>
      </w:r>
      <w:r w:rsidRPr="002722EE">
        <w:rPr>
          <w:color w:val="000000"/>
        </w:rPr>
        <w:t>железнодорожный состав - 50 процентов общего объема цистерн в железнодорожном составе;</w:t>
      </w:r>
      <w:r w:rsidRPr="002722EE">
        <w:rPr>
          <w:color w:val="000000"/>
        </w:rPr>
        <w:br/>
      </w:r>
      <w:r>
        <w:rPr>
          <w:color w:val="000000"/>
        </w:rPr>
        <w:tab/>
        <w:t>-</w:t>
      </w:r>
      <w:r w:rsidRPr="002722EE">
        <w:rPr>
          <w:color w:val="000000"/>
        </w:rPr>
        <w:t>трубопровод при прорыве - 25 процентов максимального объема прокачки в течение 6 часов и объем нефти между запорными задвижками на порванном участке трубопровода;</w:t>
      </w:r>
      <w:r w:rsidRPr="002722EE">
        <w:rPr>
          <w:color w:val="000000"/>
        </w:rPr>
        <w:br/>
      </w:r>
      <w:r>
        <w:rPr>
          <w:color w:val="000000"/>
        </w:rPr>
        <w:tab/>
        <w:t>-</w:t>
      </w:r>
      <w:r w:rsidRPr="002722EE">
        <w:rPr>
          <w:color w:val="000000"/>
        </w:rPr>
        <w:t>трубопровод при проколе - 2 процента максимального объема прокачки в течение 14 дней.</w:t>
      </w:r>
      <w:r w:rsidRPr="002722EE">
        <w:rPr>
          <w:color w:val="000000"/>
        </w:rPr>
        <w:br/>
      </w:r>
      <w:r>
        <w:rPr>
          <w:color w:val="000000"/>
        </w:rPr>
        <w:tab/>
      </w:r>
      <w:r w:rsidRPr="002722EE">
        <w:rPr>
          <w:color w:val="000000"/>
        </w:rPr>
        <w:t>Планы ЛАРН должны предусматривать: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а) расчет объемов возможных разливов нефти и нефтепродуктов, прогноз распространения нефтяного пятна (возможность попадания в водоемы, водотоки и пр.), определение мест повышенного риска, аварий;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б) количество сил и средств, достаточное для ликвидации чрезвычайных ситуаций, связанных с разливом нефти и нефтепродуктов (далее – силы и средства), соответствие имеющихся на объекте сил и средств задачам ликвидации и необходимость привлечения профессиональных аварийно-спасательных формирований;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в) организация взаимодействия сил и средств;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г) состав и дислокация сил и средств;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д) организация управления, связи и оповещения;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е) 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ж) система взаимного обмена информацией между организациями - участниками ликвидации разлива нефти и нефтепродуктов;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з) первоочередные действия при получении сигнала о чрезвычайной ситуации;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и) географические, навигационно-гидрографические, гидрометеорологические и другие особенности района разлива нефти и нефтепродуктов, которые учитываются при организации и проведении операции по его ликвидации;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к) обеспечение безопасности населения и оказание медицинской помощи;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л) график проведения операций по ликвидации разливов нефти и нефтепродуктов;</w:t>
      </w:r>
      <w:r w:rsidRPr="002722EE">
        <w:rPr>
          <w:color w:val="000000"/>
        </w:rPr>
        <w:br/>
        <w:t>м) организация материально-технического, инженерного и финансового обеспечения операций по ликвидации разливов нефти и нефтепродуктов.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4. При расчете необходимого количества сил и средств должны учитываться:</w:t>
      </w:r>
      <w:r w:rsidRPr="002722EE">
        <w:rPr>
          <w:color w:val="000000"/>
        </w:rPr>
        <w:br/>
      </w:r>
      <w:r w:rsidRPr="002722EE">
        <w:rPr>
          <w:color w:val="000000"/>
        </w:rPr>
        <w:lastRenderedPageBreak/>
        <w:tab/>
        <w:t>а) максимально возможный объем разлившихся нефти и нефтепродуктов;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б) площадь разлива;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в) год ввода в действие и год последнего капитального ремонта объекта;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г) максимальный объем нефти и нефтепродуктов на объекте;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д) физико-химические свойства нефти и нефтепродуктов;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е) влияние места расположения объекта на скорость распространения нефти и нефтепродуктов с учетом возможности их попадания в морские и речные акватории, во внутренние водоемы;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ж) гидрометеорологические, гидрогеологические и другие условия в месте расположения объекта;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 xml:space="preserve">з) возможности имеющихся на объекте сил и средств, а также профессиональных аварийно-спасательных формирований, дислоцированных в регионе (при условии их письменного согласия на участие </w:t>
      </w:r>
      <w:r w:rsidRPr="002722EE">
        <w:rPr>
          <w:color w:val="000000"/>
        </w:rPr>
        <w:tab/>
        <w:t>в ликвидации разливов нефти и нефтепродуктов);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и) наличие полигонов по перевалке, хранению и переработке нефтяных отходов;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к) транспортная инфраструктура в районе возможного разлива нефти и нефтепродуктов;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л) время доставки сил и средств к месту чрезвычайной ситуации;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м) время локализации разлива нефти и нефтепродуктов, которое не должно превышать 4 часов при разливе в акватории и 6 часов - при разливе на почве.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 xml:space="preserve">5. Разработанные планы по предупреждению и ликвидации аварийных разливов нефти и нефтепродуктов должны быть согласованы с Главным управлением по делам гражданской обороны и чрезвычайным ситуациям Ленинградской области, департаментом природопользования и экологической безопасности комитета по экономике и инвестициям Ленинградской области и по принадлежности - с территориальными федеральными надзорными органами: Управлением Северо-Западного округа Госгортехнадзора России, государственным учреждением «Региональное управление государственного энергетического надзора </w:t>
      </w:r>
      <w:r w:rsidR="00932547" w:rsidRPr="002722EE">
        <w:rPr>
          <w:color w:val="000000"/>
        </w:rPr>
        <w:t>Северо-запада</w:t>
      </w:r>
      <w:r w:rsidRPr="002722EE">
        <w:rPr>
          <w:color w:val="000000"/>
        </w:rPr>
        <w:t xml:space="preserve"> России» (нефтяная инспекция), Балтийской специализированной морской инспекцией и утверждаются руководителем организации, осуществляющей переработку, хранение и транспортировку нефти и нефтепродуктов.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6. При согласовании с планами дополнительно представляются следующие документы: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а) заключение экспертизы промышленной безопасности, утвержденное Северо-Западным округом Госгортехнадзора России;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б) декларация промышленной безопасности;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в) договор страхования риска ответственности за причинение вреда при эксплуатации опасного объекта;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г) заключение Главного управления по делам гражданской обороны и чрезвычайным ситуациям Ленинградской области о готовности к действиям по локализации и ликвидации последствий аварийных разливов нефти и нефтепродуктов;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д) заключение органа системы государственного энергетического надзора о соответствии АЗС и качества нефтепродуктов нормам и правилам технической эксплуатации, в том числе нефтебазы, хранилища, терминалы.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7. При угрозе или возникновении чрезвычайных ситуаций, связанных с аварийным разливом нефти и нефтепродуктов, доклады (сообщения) должны немедленно представляться в Главное управление по делам гражданской обороны и чрезвычайным ситуациям Ленинградской области, в территориальные федеральные надзорные органы по принадлежности</w:t>
      </w:r>
      <w:r>
        <w:rPr>
          <w:color w:val="000000"/>
        </w:rPr>
        <w:t xml:space="preserve"> </w:t>
      </w:r>
      <w:r w:rsidR="00521556">
        <w:rPr>
          <w:color w:val="000000"/>
        </w:rPr>
        <w:t xml:space="preserve">и администрацию </w:t>
      </w:r>
      <w:r w:rsidR="00785917">
        <w:rPr>
          <w:color w:val="000000"/>
        </w:rPr>
        <w:t xml:space="preserve"> Новоладожского городского поселения</w:t>
      </w:r>
      <w:r w:rsidRPr="002722EE">
        <w:rPr>
          <w:color w:val="000000"/>
        </w:rPr>
        <w:t>.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8. При возникновении и ликвидации последствий аварийного разлива нефти и нефтепродуктов организацией – виновником аварийного разлива, совместно с представителем а</w:t>
      </w:r>
      <w:r w:rsidR="00785917">
        <w:rPr>
          <w:color w:val="000000"/>
        </w:rPr>
        <w:t xml:space="preserve">дминистрации </w:t>
      </w:r>
      <w:r>
        <w:rPr>
          <w:color w:val="000000"/>
        </w:rPr>
        <w:t xml:space="preserve"> Новоладожско</w:t>
      </w:r>
      <w:r w:rsidR="00785917">
        <w:rPr>
          <w:color w:val="000000"/>
        </w:rPr>
        <w:t>го городского поселения</w:t>
      </w:r>
      <w:r w:rsidRPr="002722EE">
        <w:rPr>
          <w:color w:val="000000"/>
        </w:rPr>
        <w:t xml:space="preserve">, составляется отчет о проведении операции по ликвидации разлива, который представляется в Главное управление по делам гражданской обороны и чрезвычайным ситуациям Ленинградской области, комитет государственного контроля природопользования и экологической безопасности </w:t>
      </w:r>
      <w:r w:rsidRPr="002722EE">
        <w:rPr>
          <w:color w:val="000000"/>
        </w:rPr>
        <w:lastRenderedPageBreak/>
        <w:t>Ленинградской области, а также в территориальные федеральные надзорные органы по принадлежности.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Отчет о проведении операций по ликвидации разлива нефти и нефтепродуктов должен содержать: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а) причину и обстоятельства аварийного разлива нефти и нефтепродуктов;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б) описание и оценку действий виновника загрязнения;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в) оценку воздействия разлива нефти и нефтепродуктов на окружающую природную среду и здоровье населения;</w:t>
      </w:r>
      <w:r w:rsidRPr="002722EE">
        <w:rPr>
          <w:color w:val="000000"/>
        </w:rPr>
        <w:br/>
      </w:r>
      <w:r w:rsidRPr="002722EE">
        <w:rPr>
          <w:color w:val="000000"/>
        </w:rPr>
        <w:tab/>
        <w:t>г) затраты по ликвидации разлива нефти и нефтепродуктов, включая расходы на локализацию, сбор, утилизацию нефти и нефтепродуктов и последующую реабилитацию территории;</w:t>
      </w:r>
      <w:r w:rsidRPr="002722EE">
        <w:rPr>
          <w:color w:val="000000"/>
        </w:rPr>
        <w:br/>
        <w:t>д) уровень остаточного загрязнения.</w:t>
      </w:r>
    </w:p>
    <w:p w:rsidR="005E696A" w:rsidRDefault="005E696A" w:rsidP="005E696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rticleseparator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E696A" w:rsidRDefault="005E696A" w:rsidP="005E696A">
      <w:pPr>
        <w:jc w:val="both"/>
      </w:pPr>
    </w:p>
    <w:p w:rsidR="009225F1" w:rsidRDefault="009225F1" w:rsidP="005E696A">
      <w:pPr>
        <w:jc w:val="both"/>
      </w:pPr>
    </w:p>
    <w:sectPr w:rsidR="009225F1" w:rsidSect="00932547">
      <w:type w:val="continuous"/>
      <w:pgSz w:w="11907" w:h="16840" w:code="9"/>
      <w:pgMar w:top="1134" w:right="851" w:bottom="1134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5E696A"/>
    <w:rsid w:val="00075E36"/>
    <w:rsid w:val="001005D8"/>
    <w:rsid w:val="001059AE"/>
    <w:rsid w:val="00113212"/>
    <w:rsid w:val="001B163E"/>
    <w:rsid w:val="001C1B87"/>
    <w:rsid w:val="00227397"/>
    <w:rsid w:val="00405482"/>
    <w:rsid w:val="004214B8"/>
    <w:rsid w:val="00452F72"/>
    <w:rsid w:val="004B1F11"/>
    <w:rsid w:val="004D41D5"/>
    <w:rsid w:val="00521556"/>
    <w:rsid w:val="005675FA"/>
    <w:rsid w:val="005E3FDE"/>
    <w:rsid w:val="005E696A"/>
    <w:rsid w:val="00674D88"/>
    <w:rsid w:val="00693AEC"/>
    <w:rsid w:val="006C7AE8"/>
    <w:rsid w:val="00706F0F"/>
    <w:rsid w:val="00737D00"/>
    <w:rsid w:val="00756A89"/>
    <w:rsid w:val="00785917"/>
    <w:rsid w:val="007B1956"/>
    <w:rsid w:val="009225F1"/>
    <w:rsid w:val="00932547"/>
    <w:rsid w:val="0095155C"/>
    <w:rsid w:val="009860CC"/>
    <w:rsid w:val="009A5838"/>
    <w:rsid w:val="00A62D5E"/>
    <w:rsid w:val="00A94E56"/>
    <w:rsid w:val="00B5138C"/>
    <w:rsid w:val="00B52771"/>
    <w:rsid w:val="00B801C2"/>
    <w:rsid w:val="00C0654B"/>
    <w:rsid w:val="00CD4575"/>
    <w:rsid w:val="00D22BA0"/>
    <w:rsid w:val="00EC108A"/>
    <w:rsid w:val="00ED73C4"/>
    <w:rsid w:val="00F019E9"/>
    <w:rsid w:val="00F35C06"/>
    <w:rsid w:val="00F369F8"/>
    <w:rsid w:val="00F8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96A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5E696A"/>
    <w:rPr>
      <w:vanish/>
      <w:webHidden w:val="0"/>
      <w:specVanish w:val="0"/>
    </w:rPr>
  </w:style>
  <w:style w:type="character" w:styleId="a4">
    <w:name w:val="Strong"/>
    <w:basedOn w:val="a0"/>
    <w:qFormat/>
    <w:rsid w:val="005E696A"/>
    <w:rPr>
      <w:b/>
      <w:bCs/>
    </w:rPr>
  </w:style>
  <w:style w:type="character" w:styleId="a5">
    <w:name w:val="Emphasis"/>
    <w:basedOn w:val="a0"/>
    <w:qFormat/>
    <w:rsid w:val="007B1956"/>
    <w:rPr>
      <w:i/>
      <w:iCs/>
    </w:rPr>
  </w:style>
  <w:style w:type="paragraph" w:styleId="a6">
    <w:name w:val="Balloon Text"/>
    <w:basedOn w:val="a"/>
    <w:link w:val="a7"/>
    <w:rsid w:val="001C1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 МО город Новая Ладога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GOChS</cp:lastModifiedBy>
  <cp:revision>4</cp:revision>
  <cp:lastPrinted>2020-06-19T07:15:00Z</cp:lastPrinted>
  <dcterms:created xsi:type="dcterms:W3CDTF">2020-06-19T07:16:00Z</dcterms:created>
  <dcterms:modified xsi:type="dcterms:W3CDTF">2020-06-19T07:41:00Z</dcterms:modified>
</cp:coreProperties>
</file>